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1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ind w:right="1266" w:rightChars="603"/>
        <w:rPr>
          <w:rStyle w:val="20"/>
          <w:rFonts w:ascii="宋体" w:hAnsi="宋体" w:cs="Arial"/>
          <w:b/>
          <w:bCs/>
          <w:color w:val="FFFFFF"/>
          <w:sz w:val="32"/>
          <w:szCs w:val="32"/>
          <w:highlight w:val="darkGreen"/>
        </w:rPr>
      </w:pPr>
      <w:r>
        <w:rPr>
          <w:rStyle w:val="20"/>
          <w:rFonts w:hint="eastAsia" w:ascii="宋体" w:hAnsi="宋体" w:cs="Arial"/>
          <w:b/>
          <w:bCs/>
          <w:color w:val="FFFFFF"/>
          <w:sz w:val="32"/>
          <w:szCs w:val="32"/>
          <w:highlight w:val="darkGreen"/>
        </w:rPr>
        <w:t>表二：展位用电及押金申报表</w:t>
      </w:r>
    </w:p>
    <w:p>
      <w:pPr>
        <w:pStyle w:val="11"/>
        <w:tabs>
          <w:tab w:val="left" w:pos="360"/>
        </w:tabs>
        <w:adjustRightInd w:val="0"/>
        <w:ind w:right="1266" w:rightChars="603"/>
        <w:rPr>
          <w:rStyle w:val="20"/>
          <w:rFonts w:ascii="宋体" w:hAnsi="宋体" w:cs="Arial"/>
          <w:bCs/>
          <w:sz w:val="21"/>
          <w:szCs w:val="21"/>
          <w:shd w:val="pct10" w:color="auto" w:fill="FFFFFF"/>
        </w:rPr>
      </w:pPr>
      <w:r>
        <w:rPr>
          <w:rStyle w:val="20"/>
          <w:rFonts w:hint="eastAsia" w:ascii="宋体" w:hAnsi="宋体" w:cs="Arial"/>
          <w:bCs/>
          <w:sz w:val="21"/>
          <w:szCs w:val="21"/>
          <w:shd w:val="pct10" w:color="auto" w:fill="FFFFFF"/>
        </w:rPr>
        <w:t xml:space="preserve">展览名称：2016年华南国际口腔医疗器材展览会                    </w:t>
      </w:r>
    </w:p>
    <w:p>
      <w:pPr>
        <w:pStyle w:val="8"/>
        <w:spacing w:line="360" w:lineRule="auto"/>
        <w:rPr>
          <w:rFonts w:ascii="宋体" w:hAnsi="宋体" w:eastAsia="宋体"/>
          <w:szCs w:val="21"/>
          <w:u w:val="single"/>
        </w:rPr>
      </w:pPr>
      <w:r>
        <w:rPr>
          <w:rStyle w:val="20"/>
          <w:rFonts w:hint="eastAsia" w:ascii="宋体" w:hAnsi="宋体" w:eastAsia="宋体" w:cs="Arial"/>
          <w:b/>
          <w:bCs/>
          <w:color w:val="000000"/>
          <w:szCs w:val="21"/>
        </w:rPr>
        <w:t>展位号：</w:t>
      </w:r>
      <w:r>
        <w:rPr>
          <w:rFonts w:hint="eastAsia" w:ascii="宋体" w:hAnsi="宋体" w:eastAsia="宋体"/>
          <w:szCs w:val="21"/>
          <w:u w:val="single"/>
        </w:rPr>
        <w:t xml:space="preserve">                  </w:t>
      </w:r>
      <w:r>
        <w:rPr>
          <w:rFonts w:hint="eastAsia" w:ascii="宋体" w:hAnsi="宋体" w:eastAsia="宋体"/>
          <w:szCs w:val="21"/>
        </w:rPr>
        <w:t xml:space="preserve">         参展商：</w:t>
      </w:r>
      <w:r>
        <w:rPr>
          <w:rFonts w:hint="eastAsia" w:ascii="宋体" w:hAnsi="宋体" w:eastAsia="宋体"/>
          <w:szCs w:val="21"/>
          <w:u w:val="single"/>
        </w:rPr>
        <w:t xml:space="preserve">                                   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承建商</w:t>
      </w:r>
      <w:r>
        <w:rPr>
          <w:rFonts w:hint="eastAsia" w:ascii="宋体" w:hAnsi="宋体"/>
          <w:b/>
          <w:szCs w:val="21"/>
        </w:rPr>
        <w:t>（公章）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 xml:space="preserve">      展台面积：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 xml:space="preserve"> 平方米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承建商联系人：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电话：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 手机：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  邮箱：</w:t>
      </w:r>
      <w:r>
        <w:rPr>
          <w:rFonts w:hint="eastAsia" w:ascii="宋体" w:hAnsi="宋体"/>
          <w:szCs w:val="21"/>
          <w:u w:val="single"/>
        </w:rPr>
        <w:t xml:space="preserve">             </w:t>
      </w:r>
    </w:p>
    <w:tbl>
      <w:tblPr>
        <w:tblStyle w:val="23"/>
        <w:tblW w:w="98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819"/>
        <w:gridCol w:w="1427"/>
        <w:gridCol w:w="1173"/>
        <w:gridCol w:w="1690"/>
        <w:gridCol w:w="1269"/>
        <w:gridCol w:w="107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项  目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费用单价(元)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数 量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515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  <w:u w:val="single"/>
              </w:rPr>
            </w:pPr>
          </w:p>
        </w:tc>
        <w:tc>
          <w:tcPr>
            <w:tcW w:w="324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  <w:u w:val="single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1月15日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及以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前</w:t>
            </w:r>
          </w:p>
        </w:tc>
        <w:tc>
          <w:tcPr>
            <w:tcW w:w="1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1月1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日至2月23日</w:t>
            </w:r>
            <w:r>
              <w:rPr>
                <w:rFonts w:hint="eastAsia" w:ascii="宋体" w:hAnsi="宋体" w:cs="宋体"/>
                <w:sz w:val="15"/>
                <w:szCs w:val="15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加收30%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2月24日起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(加收50%)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  <w:u w:val="single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8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费用项目：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（以下所列费用为一个展期的费用）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单相10A/220V(2200W)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900.00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1170.00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1350.00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三相6A/380V(3000W)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1090.00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1417.00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1635.00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三相10A/380V(5000W)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1500.00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1950.00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2250.00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三相16A/380V(8000W)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2000.00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2600.00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三相20A/380V(10000W)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2500.00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3250.00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3750.00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三相25A/380V(13000W)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2900.00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3770.00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4350.00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三相32A/380V(16000W)</w:t>
            </w:r>
          </w:p>
        </w:tc>
        <w:tc>
          <w:tcPr>
            <w:tcW w:w="11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3400.00</w:t>
            </w:r>
          </w:p>
        </w:tc>
        <w:tc>
          <w:tcPr>
            <w:tcW w:w="16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4420.00</w:t>
            </w:r>
          </w:p>
        </w:tc>
        <w:tc>
          <w:tcPr>
            <w:tcW w:w="12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5100.00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电箱移位费</w:t>
            </w:r>
          </w:p>
        </w:tc>
        <w:tc>
          <w:tcPr>
            <w:tcW w:w="1173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9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场地管理费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33.00每平方米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施工证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（每9平方米免费配2个）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超出按20元/个收费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超出  个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车证（</w:t>
            </w:r>
            <w:r>
              <w:rPr>
                <w:rFonts w:hint="eastAsia" w:ascii="宋体" w:hAnsi="宋体"/>
                <w:szCs w:val="21"/>
              </w:rPr>
              <w:t>每展位免费配2个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超出按50元/个收费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超出  个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78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费用合计：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8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押金项目：（经检查没有造成任何损失的，在撤展后全额退回）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32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一级保护电箱押金（含20米电缆）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54㎡及以下展位</w:t>
            </w: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施工押金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安全押金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10000.00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55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80㎡展位</w:t>
            </w: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施工押金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8000.00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安全押金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15000.00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81㎡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120㎡展位</w:t>
            </w: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施工押金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12000.00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安全押金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20000.00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9373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关于121㎡展位及以上展位的施工押金金额请与我司联系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988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ind w:firstLine="2530" w:firstLineChars="1200"/>
              <w:jc w:val="left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交纳施工押金（）    购买展览会责任险及第三者责任险（）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押金合计：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right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78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总金额合计：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right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Arial" w:hAnsi="Arial" w:cs="Arial"/>
          <w:b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Arial" w:hAnsi="Arial" w:cs="Arial"/>
          <w:b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Arial" w:hAnsi="Arial" w:cs="Arial"/>
          <w:b/>
          <w:bCs/>
          <w:color w:val="FF0000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b/>
          <w:szCs w:val="21"/>
          <w:u w:val="single"/>
        </w:rPr>
      </w:pPr>
      <w:bookmarkStart w:id="1" w:name="_GoBack"/>
      <w:bookmarkEnd w:id="1"/>
      <w:r>
        <w:rPr>
          <w:rFonts w:hint="eastAsia" w:ascii="Arial" w:hAnsi="Arial" w:cs="Arial"/>
          <w:b/>
          <w:bCs/>
          <w:color w:val="FF0000"/>
          <w:szCs w:val="21"/>
          <w:lang w:val="en-US" w:eastAsia="zh-CN"/>
        </w:rPr>
        <w:t xml:space="preserve">  </w:t>
      </w:r>
    </w:p>
    <w:p>
      <w:pPr>
        <w:adjustRightInd w:val="0"/>
        <w:snapToGrid w:val="0"/>
        <w:ind w:right="-21" w:rightChars="-10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>1:</w:t>
      </w:r>
      <w:r>
        <w:rPr>
          <w:rFonts w:hint="eastAsia"/>
          <w:szCs w:val="21"/>
        </w:rPr>
        <w:t>为安全起见请勿在照明电路接入动力负载。否则，所产生不良后果及相关责任由参展商负全责。 建议展商申请专用的动力电路接入动力负载。</w:t>
      </w:r>
    </w:p>
    <w:p>
      <w:pPr>
        <w:adjustRightInd w:val="0"/>
        <w:snapToGrid w:val="0"/>
        <w:ind w:right="-21" w:rightChars="-10"/>
        <w:jc w:val="left"/>
        <w:rPr>
          <w:szCs w:val="21"/>
        </w:rPr>
      </w:pPr>
      <w:r>
        <w:rPr>
          <w:rFonts w:hint="eastAsia"/>
          <w:b/>
          <w:bCs/>
          <w:szCs w:val="21"/>
          <w:u w:val="single"/>
        </w:rPr>
        <w:t>4、每个一级保护电箱已含15米电缆租金。超出部分将收取费用。（详情参照展馆现场规定）</w:t>
      </w:r>
      <w:r>
        <w:rPr>
          <w:rFonts w:hint="eastAsia"/>
          <w:szCs w:val="21"/>
        </w:rPr>
        <w:t>承建商须自行准备二级保护电箱接入。</w:t>
      </w:r>
    </w:p>
    <w:p>
      <w:pPr>
        <w:adjustRightInd w:val="0"/>
        <w:snapToGrid w:val="0"/>
        <w:ind w:right="-21" w:rightChars="-10"/>
        <w:jc w:val="left"/>
        <w:rPr>
          <w:szCs w:val="21"/>
        </w:rPr>
      </w:pPr>
      <w:r>
        <w:rPr>
          <w:rFonts w:hint="eastAsia"/>
          <w:szCs w:val="21"/>
        </w:rPr>
        <w:t>5、</w:t>
      </w:r>
      <w:r>
        <w:rPr>
          <w:rFonts w:hint="eastAsia" w:ascii="宋体" w:hAnsi="宋体"/>
          <w:bCs/>
          <w:szCs w:val="21"/>
        </w:rPr>
        <w:t>一级电箱租赁费用含：电费、电箱租金、15米电缆费、辅料及人工费，</w:t>
      </w:r>
      <w:r>
        <w:rPr>
          <w:rFonts w:hint="eastAsia" w:ascii="宋体" w:hAnsi="宋体"/>
          <w:b/>
          <w:szCs w:val="21"/>
          <w:u w:val="single"/>
        </w:rPr>
        <w:t>如使用电缆长度超出15米，另行加收电缆租金</w:t>
      </w:r>
      <w:r>
        <w:rPr>
          <w:rFonts w:hint="eastAsia" w:ascii="宋体" w:hAnsi="宋体"/>
          <w:bCs/>
          <w:szCs w:val="21"/>
        </w:rPr>
        <w:t>（63A以下:25元/米、</w:t>
      </w:r>
      <w:r>
        <w:rPr>
          <w:rFonts w:ascii="宋体" w:hAnsi="宋体"/>
          <w:bCs/>
          <w:szCs w:val="21"/>
        </w:rPr>
        <w:t>63A-100A</w:t>
      </w:r>
      <w:r>
        <w:rPr>
          <w:rFonts w:hint="eastAsia" w:ascii="宋体" w:hAnsi="宋体"/>
          <w:bCs/>
          <w:szCs w:val="21"/>
        </w:rPr>
        <w:t>：35元</w:t>
      </w:r>
      <w:r>
        <w:rPr>
          <w:rFonts w:ascii="宋体" w:hAnsi="宋体"/>
          <w:bCs/>
          <w:szCs w:val="21"/>
        </w:rPr>
        <w:t>/</w:t>
      </w:r>
      <w:r>
        <w:rPr>
          <w:rFonts w:hint="eastAsia" w:ascii="宋体" w:hAnsi="宋体"/>
          <w:bCs/>
          <w:szCs w:val="21"/>
        </w:rPr>
        <w:t>米、</w:t>
      </w:r>
      <w:r>
        <w:rPr>
          <w:rFonts w:ascii="宋体" w:hAnsi="宋体"/>
          <w:bCs/>
          <w:szCs w:val="21"/>
        </w:rPr>
        <w:t>150A</w:t>
      </w:r>
      <w:r>
        <w:rPr>
          <w:rFonts w:hint="eastAsia" w:ascii="宋体" w:hAnsi="宋体"/>
          <w:bCs/>
          <w:szCs w:val="21"/>
        </w:rPr>
        <w:t>：50元</w:t>
      </w:r>
      <w:r>
        <w:rPr>
          <w:rFonts w:ascii="宋体" w:hAnsi="宋体"/>
          <w:bCs/>
          <w:szCs w:val="21"/>
        </w:rPr>
        <w:t>/</w:t>
      </w:r>
      <w:r>
        <w:rPr>
          <w:rFonts w:hint="eastAsia" w:ascii="宋体" w:hAnsi="宋体"/>
          <w:bCs/>
          <w:szCs w:val="21"/>
        </w:rPr>
        <w:t>米、</w:t>
      </w:r>
      <w:r>
        <w:rPr>
          <w:rFonts w:ascii="宋体" w:hAnsi="宋体"/>
          <w:bCs/>
          <w:szCs w:val="21"/>
        </w:rPr>
        <w:t>200A</w:t>
      </w:r>
      <w:r>
        <w:rPr>
          <w:rFonts w:hint="eastAsia" w:ascii="宋体" w:hAnsi="宋体"/>
          <w:bCs/>
          <w:szCs w:val="21"/>
        </w:rPr>
        <w:t>：60元</w:t>
      </w:r>
      <w:r>
        <w:rPr>
          <w:rFonts w:ascii="宋体" w:hAnsi="宋体"/>
          <w:bCs/>
          <w:szCs w:val="21"/>
        </w:rPr>
        <w:t>/</w:t>
      </w:r>
      <w:r>
        <w:rPr>
          <w:rFonts w:hint="eastAsia" w:ascii="宋体" w:hAnsi="宋体"/>
          <w:bCs/>
          <w:szCs w:val="21"/>
        </w:rPr>
        <w:t>米、</w:t>
      </w:r>
      <w:r>
        <w:rPr>
          <w:rFonts w:ascii="宋体" w:hAnsi="宋体"/>
          <w:bCs/>
          <w:szCs w:val="21"/>
        </w:rPr>
        <w:t>250A</w:t>
      </w:r>
      <w:r>
        <w:rPr>
          <w:rFonts w:hint="eastAsia" w:ascii="宋体" w:hAnsi="宋体"/>
          <w:bCs/>
          <w:szCs w:val="21"/>
        </w:rPr>
        <w:t>：80元</w:t>
      </w:r>
      <w:r>
        <w:rPr>
          <w:rFonts w:ascii="宋体" w:hAnsi="宋体"/>
          <w:bCs/>
          <w:szCs w:val="21"/>
        </w:rPr>
        <w:t>/</w:t>
      </w:r>
      <w:r>
        <w:rPr>
          <w:rFonts w:hint="eastAsia" w:ascii="宋体" w:hAnsi="宋体"/>
          <w:bCs/>
          <w:szCs w:val="21"/>
        </w:rPr>
        <w:t>米、</w:t>
      </w:r>
      <w:r>
        <w:rPr>
          <w:rFonts w:ascii="宋体" w:hAnsi="宋体"/>
          <w:bCs/>
          <w:szCs w:val="21"/>
        </w:rPr>
        <w:t>300A</w:t>
      </w:r>
      <w:r>
        <w:rPr>
          <w:rFonts w:hint="eastAsia" w:ascii="宋体" w:hAnsi="宋体"/>
          <w:bCs/>
          <w:szCs w:val="21"/>
        </w:rPr>
        <w:t>及以上：100元</w:t>
      </w:r>
      <w:r>
        <w:rPr>
          <w:rFonts w:ascii="宋体" w:hAnsi="宋体"/>
          <w:bCs/>
          <w:szCs w:val="21"/>
        </w:rPr>
        <w:t>/</w:t>
      </w:r>
      <w:r>
        <w:rPr>
          <w:rFonts w:hint="eastAsia" w:ascii="宋体" w:hAnsi="宋体"/>
          <w:bCs/>
          <w:szCs w:val="21"/>
        </w:rPr>
        <w:t>米）</w:t>
      </w:r>
    </w:p>
    <w:p>
      <w:pPr>
        <w:adjustRightInd w:val="0"/>
        <w:snapToGrid w:val="0"/>
        <w:ind w:right="277" w:rightChars="132"/>
        <w:jc w:val="left"/>
        <w:rPr>
          <w:szCs w:val="21"/>
        </w:rPr>
      </w:pPr>
      <w:r>
        <w:rPr>
          <w:rFonts w:hint="eastAsia"/>
          <w:szCs w:val="21"/>
        </w:rPr>
        <w:t>6、现场电箱移位、变换、取消等动作须收取移位费。</w:t>
      </w:r>
    </w:p>
    <w:p>
      <w:pPr>
        <w:adjustRightInd w:val="0"/>
        <w:snapToGrid w:val="0"/>
        <w:ind w:right="-21" w:rightChars="-10"/>
        <w:jc w:val="left"/>
        <w:rPr>
          <w:szCs w:val="21"/>
        </w:rPr>
      </w:pPr>
      <w:r>
        <w:rPr>
          <w:rFonts w:hint="eastAsia"/>
          <w:szCs w:val="21"/>
        </w:rPr>
        <w:t>7、如需租用24小时用电电箱至少须进场前15天申报，批准后，按相应用电费用收费标准乘以</w:t>
      </w:r>
      <w:r>
        <w:rPr>
          <w:rFonts w:hint="eastAsia"/>
          <w:szCs w:val="21"/>
          <w:lang w:val="en-US" w:eastAsia="zh-CN"/>
        </w:rPr>
        <w:t>3倍</w:t>
      </w:r>
      <w:r>
        <w:rPr>
          <w:rFonts w:hint="eastAsia"/>
          <w:szCs w:val="21"/>
        </w:rPr>
        <w:t>收</w:t>
      </w:r>
      <w:r>
        <w:rPr>
          <w:rFonts w:hint="eastAsia"/>
          <w:szCs w:val="21"/>
          <w:lang w:eastAsia="zh-CN"/>
        </w:rPr>
        <w:t>取</w:t>
      </w:r>
      <w:r>
        <w:rPr>
          <w:rFonts w:hint="eastAsia"/>
          <w:szCs w:val="21"/>
        </w:rPr>
        <w:t>电费</w:t>
      </w:r>
      <w:r>
        <w:rPr>
          <w:rFonts w:hint="eastAsia"/>
          <w:szCs w:val="21"/>
          <w:lang w:eastAsia="zh-CN"/>
        </w:rPr>
        <w:t>费</w:t>
      </w:r>
      <w:r>
        <w:rPr>
          <w:rFonts w:hint="eastAsia"/>
          <w:szCs w:val="21"/>
        </w:rPr>
        <w:t>用。</w:t>
      </w:r>
    </w:p>
    <w:p>
      <w:pPr>
        <w:adjustRightInd w:val="0"/>
        <w:snapToGrid w:val="0"/>
        <w:ind w:left="709" w:right="277" w:rightChars="132"/>
        <w:rPr>
          <w:szCs w:val="21"/>
        </w:rPr>
      </w:pPr>
    </w:p>
    <w:p>
      <w:pPr>
        <w:pStyle w:val="11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ind w:right="1266" w:rightChars="603"/>
        <w:rPr>
          <w:rStyle w:val="20"/>
          <w:rFonts w:ascii="宋体" w:hAnsi="宋体" w:cs="Arial"/>
          <w:b/>
          <w:bCs/>
          <w:color w:val="FFFFFF"/>
          <w:sz w:val="32"/>
          <w:szCs w:val="32"/>
          <w:highlight w:val="darkGreen"/>
        </w:rPr>
      </w:pPr>
      <w:r>
        <w:rPr>
          <w:rStyle w:val="20"/>
          <w:rFonts w:hint="eastAsia" w:ascii="宋体" w:hAnsi="宋体" w:cs="Arial"/>
          <w:b/>
          <w:bCs/>
          <w:color w:val="FFFFFF"/>
          <w:sz w:val="32"/>
          <w:szCs w:val="32"/>
          <w:highlight w:val="darkGreen"/>
        </w:rPr>
        <w:t>表四：展位用电安全承诺书</w:t>
      </w:r>
    </w:p>
    <w:p>
      <w:pPr>
        <w:pStyle w:val="11"/>
        <w:tabs>
          <w:tab w:val="left" w:pos="360"/>
        </w:tabs>
        <w:adjustRightInd w:val="0"/>
        <w:ind w:right="1266" w:rightChars="603"/>
        <w:rPr>
          <w:rStyle w:val="20"/>
          <w:rFonts w:ascii="宋体" w:hAnsi="宋体" w:cs="Arial"/>
          <w:bCs/>
          <w:sz w:val="21"/>
          <w:szCs w:val="21"/>
          <w:shd w:val="pct10" w:color="auto" w:fill="FFFFFF"/>
        </w:rPr>
      </w:pPr>
      <w:r>
        <w:rPr>
          <w:rStyle w:val="20"/>
          <w:rFonts w:hint="eastAsia" w:ascii="宋体" w:hAnsi="宋体" w:cs="Arial"/>
          <w:bCs/>
          <w:sz w:val="21"/>
          <w:szCs w:val="21"/>
          <w:shd w:val="pct10" w:color="auto" w:fill="FFFFFF"/>
        </w:rPr>
        <w:t xml:space="preserve">展览名称：2016年华南国际口腔医疗器材展览会                    </w:t>
      </w:r>
    </w:p>
    <w:p>
      <w:pPr>
        <w:pStyle w:val="11"/>
        <w:tabs>
          <w:tab w:val="left" w:pos="360"/>
        </w:tabs>
        <w:adjustRightInd w:val="0"/>
        <w:spacing w:line="360" w:lineRule="auto"/>
        <w:ind w:right="1266" w:rightChars="603"/>
        <w:rPr>
          <w:rStyle w:val="20"/>
          <w:rFonts w:ascii="宋体" w:hAnsi="宋体" w:cs="Arial"/>
          <w:bCs/>
          <w:color w:val="000000"/>
          <w:sz w:val="21"/>
          <w:szCs w:val="21"/>
        </w:rPr>
      </w:pPr>
    </w:p>
    <w:p>
      <w:pPr>
        <w:spacing w:line="480" w:lineRule="auto"/>
        <w:jc w:val="center"/>
        <w:rPr>
          <w:rFonts w:ascii="黑体" w:hAnsi="宋体" w:eastAsia="黑体"/>
          <w:b/>
          <w:sz w:val="32"/>
          <w:szCs w:val="32"/>
        </w:rPr>
      </w:pPr>
      <w:bookmarkStart w:id="0" w:name="_Toc272309454"/>
      <w:r>
        <w:rPr>
          <w:rFonts w:hint="eastAsia" w:ascii="黑体" w:hAnsi="宋体" w:eastAsia="黑体"/>
          <w:b/>
          <w:sz w:val="32"/>
          <w:szCs w:val="32"/>
        </w:rPr>
        <w:t>展位用电安全承诺书</w:t>
      </w:r>
    </w:p>
    <w:p>
      <w:pPr>
        <w:tabs>
          <w:tab w:val="center" w:pos="4819"/>
          <w:tab w:val="left" w:pos="7110"/>
        </w:tabs>
        <w:spacing w:line="360" w:lineRule="auto"/>
        <w:jc w:val="center"/>
        <w:rPr>
          <w:rFonts w:ascii="仿宋_GB2312" w:hAnsi="宋体" w:eastAsia="仿宋_GB2312"/>
          <w:b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配合中国对外贸易中心（集团）（以下简称“展馆方”）做好中国进出口商品交易会展馆展览展位安全用电管理工作，明确责任、规范管理、确保安全，营造安全可靠的展览环境，根据《中国进出口商品交易会展馆安全用电管理规定》（以下简称《规定》），本单位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hint="eastAsia" w:ascii="宋体" w:hAnsi="宋体"/>
          <w:szCs w:val="21"/>
        </w:rPr>
        <w:t>作为</w:t>
      </w:r>
      <w:r>
        <w:rPr>
          <w:rFonts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>（展览会）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（展位号：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）的使用单位，与该展位施工承建商</w:t>
      </w:r>
      <w:r>
        <w:rPr>
          <w:rFonts w:ascii="宋体" w:hAnsi="宋体"/>
          <w:szCs w:val="21"/>
          <w:u w:val="single"/>
        </w:rPr>
        <w:t xml:space="preserve">                     </w:t>
      </w:r>
      <w:r>
        <w:rPr>
          <w:rFonts w:hint="eastAsia" w:ascii="宋体" w:hAnsi="宋体"/>
          <w:szCs w:val="21"/>
        </w:rPr>
        <w:t>特此承诺：</w:t>
      </w: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一、严格遵守《规定》，对筹撤展及开展期间因</w:t>
      </w:r>
      <w:r>
        <w:rPr>
          <w:rFonts w:hint="eastAsia" w:ascii="宋体" w:hAnsi="宋体"/>
          <w:szCs w:val="21"/>
          <w:lang w:eastAsia="zh-CN"/>
        </w:rPr>
        <w:t>电气</w:t>
      </w:r>
      <w:r>
        <w:rPr>
          <w:rFonts w:hint="eastAsia" w:ascii="宋体" w:hAnsi="宋体"/>
          <w:szCs w:val="21"/>
        </w:rPr>
        <w:t>违章安装或违章用电所引起的一切后果负直接责任；承担相应的经济和法律责任。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二、指定专人负责本展位在展览筹撤展及开展期间的用电安全保障，做好筹撤展及展出期间的现场值班维护，及时消除用电安全隐患，确保展位安全。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三、服从主场承建商及展馆方有关部门的监督管理，切实落实用电安全和整改的措施。</w:t>
      </w:r>
      <w:r>
        <w:rPr>
          <w:rFonts w:ascii="宋体" w:hAnsi="宋体"/>
          <w:szCs w:val="21"/>
        </w:rPr>
        <w:t xml:space="preserve"> 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本承诺书一式叁份，展馆方执两份、主场承建商执一份，自签字并加盖公章之日起生效。本承诺书是特装申报的必要附件。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ascii="宋体" w:hAnsi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参展商：</w:t>
      </w:r>
      <w:r>
        <w:rPr>
          <w:rFonts w:ascii="宋体" w:hAnsi="宋体"/>
          <w:szCs w:val="21"/>
        </w:rPr>
        <w:t xml:space="preserve">                               </w:t>
      </w:r>
      <w:r>
        <w:rPr>
          <w:rFonts w:hint="eastAsia" w:ascii="宋体" w:hAnsi="宋体"/>
          <w:szCs w:val="21"/>
        </w:rPr>
        <w:t xml:space="preserve">  承建商：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（公章）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（公章）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法定代表人或安全责任人（签名）：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法定代表人或安全责任人（签名）：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现场安全责任人或现场电工：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现场安全责任人或现场电工：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日期：    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日期：    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bookmarkEnd w:id="0"/>
      <w:r>
        <w:rPr>
          <w:rFonts w:hint="eastAsia" w:ascii="宋体" w:hAnsi="宋体"/>
          <w:szCs w:val="21"/>
          <w:lang w:val="en-US" w:eastAsia="zh-CN"/>
        </w:rPr>
        <w:t xml:space="preserve"> 日</w:t>
      </w: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请将上述表格填好，并发送到对应展馆的电子邮箱</w:t>
      </w:r>
    </w:p>
    <w:p>
      <w:pPr>
        <w:rPr>
          <w:rFonts w:hint="eastAsia"/>
          <w:szCs w:val="21"/>
        </w:rPr>
      </w:pPr>
    </w:p>
    <w:tbl>
      <w:tblPr>
        <w:tblStyle w:val="23"/>
        <w:tblW w:w="7191" w:type="dxa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155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87" w:type="dxa"/>
          </w:tcPr>
          <w:p>
            <w:pPr>
              <w:jc w:val="center"/>
            </w:pPr>
            <w:r>
              <w:rPr>
                <w:rFonts w:hint="eastAsia"/>
              </w:rPr>
              <w:t>展馆号</w:t>
            </w:r>
          </w:p>
        </w:tc>
        <w:tc>
          <w:tcPr>
            <w:tcW w:w="1155" w:type="dxa"/>
          </w:tcPr>
          <w:p>
            <w:pPr>
              <w:jc w:val="center"/>
            </w:pPr>
            <w:r>
              <w:rPr>
                <w:rFonts w:hint="eastAsia"/>
              </w:rPr>
              <w:t>电话1</w:t>
            </w:r>
          </w:p>
        </w:tc>
        <w:tc>
          <w:tcPr>
            <w:tcW w:w="3449" w:type="dxa"/>
          </w:tcPr>
          <w:p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14.1 15.1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40301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DSC1@d-make.com.cn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14.2 15.2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83550611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DSC2@d-make.com.cn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14.3 15.3 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83550866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DSC3@d-make.com.cn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16.2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83516473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DSC4@d-make.com.cn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Cs w:val="21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134" w:bottom="567" w:left="1134" w:header="567" w:footer="454" w:gutter="0"/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tabs>
        <w:tab w:val="left" w:pos="4000"/>
        <w:tab w:val="right" w:pos="9638"/>
      </w:tabs>
      <w:jc w:val="right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tabs>
        <w:tab w:val="left" w:pos="8254"/>
        <w:tab w:val="clear" w:pos="4153"/>
      </w:tabs>
      <w:jc w:val="right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3072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4096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61" o:spid="_x0000_s4098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q3E+8AQAAYAMAAA4AAAAAAAAAAQAgAAAAHgEAAGRycy9lMm9Eb2MueG1sUEsFBgAAAAAG&#10;AAYAWQEAAEw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 </w:t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2"/>
      <w:jc w:val="right"/>
    </w:pPr>
    <w:r>
      <w:rPr>
        <w:lang w:val="zh-CN"/>
      </w:rPr>
      <w:pict>
        <v:shape id="图片 32" o:spid="_x0000_s4099" o:spt="75" type="#_x0000_t75" style="position:absolute;left:0pt;margin-left:1pt;margin-top:-8.85pt;height:36pt;width:62.4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12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88" w:lineRule="auto"/>
      <w:jc w:val="right"/>
      <w:rPr>
        <w:rFonts w:ascii="宋体" w:hAnsi="宋体" w:cs="Arial"/>
        <w:bCs/>
        <w:sz w:val="18"/>
        <w:szCs w:val="18"/>
      </w:rPr>
    </w:pPr>
    <w:r>
      <w:rPr>
        <w:rFonts w:hint="eastAsia" w:ascii="宋体" w:hAnsi="宋体" w:cs="Arial"/>
        <w:bCs/>
        <w:sz w:val="18"/>
        <w:szCs w:val="18"/>
      </w:rPr>
      <w:t xml:space="preserve">                                      </w:t>
    </w:r>
  </w:p>
  <w:p>
    <w:pPr>
      <w:pBdr>
        <w:bottom w:val="single" w:color="969696" w:sz="4" w:space="0"/>
      </w:pBdr>
      <w:spacing w:line="288" w:lineRule="auto"/>
      <w:jc w:val="right"/>
    </w:pPr>
    <w:r>
      <w:rPr>
        <w:rStyle w:val="30"/>
        <w:rFonts w:hint="eastAsia" w:ascii="宋体" w:hAnsi="宋体" w:cs="Arial"/>
        <w:bCs/>
        <w:color w:val="auto"/>
        <w:sz w:val="18"/>
        <w:szCs w:val="18"/>
      </w:rPr>
      <w:t>2016年</w:t>
    </w:r>
    <w:r>
      <w:rPr>
        <w:rStyle w:val="30"/>
        <w:rFonts w:hint="eastAsia" w:ascii="宋体" w:hAnsi="宋体" w:cs="Arial"/>
        <w:bCs/>
        <w:color w:val="auto"/>
        <w:sz w:val="18"/>
        <w:szCs w:val="18"/>
        <w:lang w:eastAsia="zh-CN"/>
      </w:rPr>
      <w:t>华南国际口腔医疗器材展览会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4478797">
    <w:nsid w:val="5285784D"/>
    <w:multiLevelType w:val="multilevel"/>
    <w:tmpl w:val="5285784D"/>
    <w:lvl w:ilvl="0" w:tentative="1">
      <w:start w:val="1"/>
      <w:numFmt w:val="bullet"/>
      <w:lvlText w:val="★"/>
      <w:lvlJc w:val="left"/>
      <w:pPr>
        <w:ind w:left="420" w:hanging="420"/>
      </w:pPr>
      <w:rPr>
        <w:rFonts w:hint="eastAsia" w:ascii="宋体" w:hAnsi="宋体" w:eastAsia="宋体" w:cs="Arial"/>
        <w:sz w:val="24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50951394">
    <w:nsid w:val="6E5346E2"/>
    <w:multiLevelType w:val="singleLevel"/>
    <w:tmpl w:val="6E5346E2"/>
    <w:lvl w:ilvl="0" w:tentative="1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</w:abstractNum>
  <w:abstractNum w:abstractNumId="1620800124">
    <w:nsid w:val="609B727C"/>
    <w:multiLevelType w:val="multilevel"/>
    <w:tmpl w:val="609B727C"/>
    <w:lvl w:ilvl="0" w:tentative="1">
      <w:start w:val="1"/>
      <w:numFmt w:val="decimal"/>
      <w:pStyle w:val="3"/>
      <w:lvlText w:val="%1."/>
      <w:lvlJc w:val="left"/>
      <w:pPr>
        <w:ind w:left="562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767388220">
    <w:nsid w:val="6958343C"/>
    <w:multiLevelType w:val="multilevel"/>
    <w:tmpl w:val="6958343C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88032504">
    <w:nsid w:val="5EA773F8"/>
    <w:multiLevelType w:val="multilevel"/>
    <w:tmpl w:val="5EA773F8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850951394"/>
  </w:num>
  <w:num w:numId="2">
    <w:abstractNumId w:val="1620800124"/>
  </w:num>
  <w:num w:numId="3">
    <w:abstractNumId w:val="1384478797"/>
  </w:num>
  <w:num w:numId="4">
    <w:abstractNumId w:val="1767388220"/>
  </w:num>
  <w:num w:numId="5">
    <w:abstractNumId w:val="1588032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7B6A"/>
    <w:rsid w:val="00172A27"/>
    <w:rsid w:val="001D0A9C"/>
    <w:rsid w:val="003614C5"/>
    <w:rsid w:val="003827E5"/>
    <w:rsid w:val="003A613B"/>
    <w:rsid w:val="0045239B"/>
    <w:rsid w:val="00456455"/>
    <w:rsid w:val="004E1CA1"/>
    <w:rsid w:val="005746D3"/>
    <w:rsid w:val="006A4296"/>
    <w:rsid w:val="006B3C00"/>
    <w:rsid w:val="006B6547"/>
    <w:rsid w:val="008F1DE3"/>
    <w:rsid w:val="009340FE"/>
    <w:rsid w:val="009672DA"/>
    <w:rsid w:val="00AD01BF"/>
    <w:rsid w:val="00B808F2"/>
    <w:rsid w:val="00D61772"/>
    <w:rsid w:val="00D94340"/>
    <w:rsid w:val="00E16FDC"/>
    <w:rsid w:val="00E42585"/>
    <w:rsid w:val="00E51D17"/>
    <w:rsid w:val="00ED1346"/>
    <w:rsid w:val="00F01D21"/>
    <w:rsid w:val="00F86B44"/>
    <w:rsid w:val="01BB718B"/>
    <w:rsid w:val="022E2D27"/>
    <w:rsid w:val="03F04E05"/>
    <w:rsid w:val="04641540"/>
    <w:rsid w:val="049E619A"/>
    <w:rsid w:val="084859A3"/>
    <w:rsid w:val="097A3853"/>
    <w:rsid w:val="0A7C0196"/>
    <w:rsid w:val="0B2360D1"/>
    <w:rsid w:val="0ECE4958"/>
    <w:rsid w:val="0FD6518B"/>
    <w:rsid w:val="10A61FE0"/>
    <w:rsid w:val="12516798"/>
    <w:rsid w:val="152378BB"/>
    <w:rsid w:val="15512989"/>
    <w:rsid w:val="16BC6358"/>
    <w:rsid w:val="188B43D5"/>
    <w:rsid w:val="1AF85500"/>
    <w:rsid w:val="1BE85FD5"/>
    <w:rsid w:val="1DEA11F8"/>
    <w:rsid w:val="20752C51"/>
    <w:rsid w:val="23097387"/>
    <w:rsid w:val="233911DB"/>
    <w:rsid w:val="236A03E1"/>
    <w:rsid w:val="23EC46A5"/>
    <w:rsid w:val="264158CF"/>
    <w:rsid w:val="28E95BAE"/>
    <w:rsid w:val="290F6BCE"/>
    <w:rsid w:val="29AE4672"/>
    <w:rsid w:val="304944C6"/>
    <w:rsid w:val="31A56550"/>
    <w:rsid w:val="33814F8D"/>
    <w:rsid w:val="348338B6"/>
    <w:rsid w:val="35073A43"/>
    <w:rsid w:val="3607786D"/>
    <w:rsid w:val="36594436"/>
    <w:rsid w:val="36EB15DB"/>
    <w:rsid w:val="36F131C3"/>
    <w:rsid w:val="3BF47EEA"/>
    <w:rsid w:val="3C442E6E"/>
    <w:rsid w:val="3D363D7A"/>
    <w:rsid w:val="3DC8649D"/>
    <w:rsid w:val="3E0D3DDD"/>
    <w:rsid w:val="3E115E1A"/>
    <w:rsid w:val="408469E4"/>
    <w:rsid w:val="411078CD"/>
    <w:rsid w:val="4540092C"/>
    <w:rsid w:val="46CE1038"/>
    <w:rsid w:val="48BE1B68"/>
    <w:rsid w:val="4A1A2647"/>
    <w:rsid w:val="4E4B2B03"/>
    <w:rsid w:val="50847E24"/>
    <w:rsid w:val="51455CE4"/>
    <w:rsid w:val="53DE7BA6"/>
    <w:rsid w:val="55B62072"/>
    <w:rsid w:val="58653812"/>
    <w:rsid w:val="58B5011A"/>
    <w:rsid w:val="5A594F47"/>
    <w:rsid w:val="5ACE0789"/>
    <w:rsid w:val="5B14567A"/>
    <w:rsid w:val="5CE65575"/>
    <w:rsid w:val="5F4A27E1"/>
    <w:rsid w:val="602B0BD5"/>
    <w:rsid w:val="604D6B8C"/>
    <w:rsid w:val="63D7754C"/>
    <w:rsid w:val="64D53AFD"/>
    <w:rsid w:val="69DA0037"/>
    <w:rsid w:val="6A11270F"/>
    <w:rsid w:val="6A740236"/>
    <w:rsid w:val="6CAA5C57"/>
    <w:rsid w:val="6CF377F9"/>
    <w:rsid w:val="6D4D5460"/>
    <w:rsid w:val="71A12E7C"/>
    <w:rsid w:val="7634617E"/>
    <w:rsid w:val="79CD59E4"/>
    <w:rsid w:val="7A527E3C"/>
    <w:rsid w:val="7AC426F9"/>
    <w:rsid w:val="7AF2677D"/>
    <w:rsid w:val="7F7C7F2E"/>
    <w:rsid w:val="7F90453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snapToGrid w:val="0"/>
      <w:outlineLvl w:val="0"/>
    </w:pPr>
    <w:rPr>
      <w:rFonts w:ascii="Arial" w:hAnsi="Arial" w:eastAsia="黑体"/>
      <w:sz w:val="24"/>
      <w:u w:val="single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napToGrid w:val="0"/>
      <w:ind w:right="26"/>
    </w:pPr>
    <w:rPr>
      <w:sz w:val="28"/>
    </w:rPr>
  </w:style>
  <w:style w:type="paragraph" w:styleId="6">
    <w:name w:val="Block Text"/>
    <w:basedOn w:val="1"/>
    <w:qFormat/>
    <w:uiPriority w:val="0"/>
    <w:pPr>
      <w:ind w:left="1079" w:leftChars="514" w:right="1266" w:rightChars="603"/>
    </w:pPr>
    <w:rPr>
      <w:rFonts w:ascii="Arial" w:hAnsi="Arial" w:eastAsia="幼圆" w:cs="Arial"/>
      <w:szCs w:val="24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11150"/>
      </w:tabs>
      <w:ind w:left="840" w:leftChars="400"/>
    </w:pPr>
    <w:rPr>
      <w:sz w:val="24"/>
      <w:szCs w:val="24"/>
    </w:rPr>
  </w:style>
  <w:style w:type="paragraph" w:styleId="8">
    <w:name w:val="Date"/>
    <w:basedOn w:val="1"/>
    <w:next w:val="1"/>
    <w:link w:val="38"/>
    <w:qFormat/>
    <w:uiPriority w:val="0"/>
    <w:rPr>
      <w:rFonts w:ascii="Arial" w:hAnsi="Arial" w:eastAsia="幼圆"/>
    </w:rPr>
  </w:style>
  <w:style w:type="paragraph" w:styleId="9">
    <w:name w:val="Body Text Indent 2"/>
    <w:basedOn w:val="1"/>
    <w:link w:val="3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4"/>
    <w:qFormat/>
    <w:uiPriority w:val="0"/>
    <w:rPr>
      <w:sz w:val="18"/>
      <w:szCs w:val="18"/>
    </w:rPr>
  </w:style>
  <w:style w:type="paragraph" w:styleId="11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hyphen" w:pos="9628"/>
      </w:tabs>
    </w:pPr>
    <w:rPr>
      <w:rFonts w:ascii="宋体" w:hAnsi="宋体" w:cs="Arial"/>
      <w:b/>
      <w:color w:val="000000"/>
      <w:sz w:val="24"/>
      <w:szCs w:val="24"/>
    </w:rPr>
  </w:style>
  <w:style w:type="paragraph" w:styleId="14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6">
    <w:name w:val="toc 2"/>
    <w:basedOn w:val="1"/>
    <w:next w:val="1"/>
    <w:qFormat/>
    <w:uiPriority w:val="39"/>
    <w:pPr>
      <w:tabs>
        <w:tab w:val="left" w:pos="630"/>
        <w:tab w:val="right" w:leader="dot" w:pos="9656"/>
      </w:tabs>
      <w:ind w:left="420" w:leftChars="200"/>
    </w:p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footnote reference"/>
    <w:basedOn w:val="19"/>
    <w:qFormat/>
    <w:uiPriority w:val="0"/>
    <w:rPr>
      <w:vertAlign w:val="superscript"/>
    </w:rPr>
  </w:style>
  <w:style w:type="table" w:styleId="24">
    <w:name w:val="Table Grid"/>
    <w:basedOn w:val="2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26">
    <w:name w:val="TOC 标题1"/>
    <w:basedOn w:val="2"/>
    <w:next w:val="1"/>
    <w:unhideWhenUsed/>
    <w:qFormat/>
    <w:uiPriority w:val="39"/>
    <w:pPr>
      <w:keepLines/>
      <w:widowControl/>
      <w:numPr>
        <w:numId w:val="0"/>
      </w:numPr>
      <w:tabs>
        <w:tab w:val="clear" w:pos="0"/>
      </w:tabs>
      <w:snapToGrid/>
      <w:spacing w:before="480" w:line="276" w:lineRule="auto"/>
      <w:jc w:val="left"/>
      <w:outlineLvl w:val="9"/>
    </w:pPr>
    <w:rPr>
      <w:rFonts w:ascii="Cambria" w:hAnsi="Cambria" w:eastAsia="宋体"/>
      <w:b/>
      <w:bCs/>
      <w:color w:val="365F91"/>
      <w:kern w:val="0"/>
      <w:sz w:val="28"/>
      <w:szCs w:val="28"/>
      <w:u w:val="none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_Style 28"/>
    <w:basedOn w:val="1"/>
    <w:qFormat/>
    <w:uiPriority w:val="34"/>
    <w:pPr>
      <w:ind w:firstLine="420" w:firstLineChars="200"/>
    </w:pPr>
  </w:style>
  <w:style w:type="character" w:customStyle="1" w:styleId="30">
    <w:name w:val="b031"/>
    <w:qFormat/>
    <w:uiPriority w:val="0"/>
    <w:rPr>
      <w:color w:val="7D0000"/>
      <w:sz w:val="20"/>
      <w:szCs w:val="20"/>
    </w:rPr>
  </w:style>
  <w:style w:type="character" w:customStyle="1" w:styleId="31">
    <w:name w:val="正文文本缩进 2 Char"/>
    <w:link w:val="9"/>
    <w:qFormat/>
    <w:uiPriority w:val="0"/>
    <w:rPr>
      <w:kern w:val="2"/>
      <w:sz w:val="21"/>
    </w:rPr>
  </w:style>
  <w:style w:type="character" w:customStyle="1" w:styleId="32">
    <w:name w:val="标题 2 Char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3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4">
    <w:name w:val="批注框文本 Char"/>
    <w:link w:val="10"/>
    <w:qFormat/>
    <w:uiPriority w:val="0"/>
    <w:rPr>
      <w:kern w:val="2"/>
      <w:sz w:val="18"/>
      <w:szCs w:val="18"/>
    </w:rPr>
  </w:style>
  <w:style w:type="character" w:customStyle="1" w:styleId="35">
    <w:name w:val="标题 Char"/>
    <w:link w:val="1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6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37">
    <w:name w:val="副标题 Char"/>
    <w:link w:val="14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8">
    <w:name w:val="日期 Char"/>
    <w:link w:val="8"/>
    <w:qFormat/>
    <w:uiPriority w:val="0"/>
    <w:rPr>
      <w:rFonts w:ascii="Arial" w:hAnsi="Arial" w:eastAsia="幼圆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 textRotate="1"/>
    <customShpInfo spid="_x0000_s4101" textRotate="1"/>
    <customShpInfo spid="_x0000_s4097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19567</Words>
  <Characters>21421</Characters>
  <Lines>188</Lines>
  <Paragraphs>53</Paragraphs>
  <ScaleCrop>false</ScaleCrop>
  <LinksUpToDate>false</LinksUpToDate>
  <CharactersWithSpaces>26594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2014-10-14T11:04:00Z</dcterms:created>
  <dc:creator>vicky</dc:creator>
  <cp:lastModifiedBy>dmake001</cp:lastModifiedBy>
  <cp:lastPrinted>2015-11-30T07:04:00Z</cp:lastPrinted>
  <dcterms:modified xsi:type="dcterms:W3CDTF">2015-12-11T08:04:17Z</dcterms:modified>
  <dc:title>2015年华南国际口腔医疗器材展览会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