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  <w:bookmarkStart w:id="0" w:name="_Toc9268"/>
      <w:bookmarkStart w:id="1" w:name="_Toc14446"/>
      <w:r>
        <w:rPr>
          <w:rFonts w:hint="eastAsia" w:ascii="宋体" w:hAnsi="宋体" w:eastAsia="宋体" w:cs="宋体"/>
          <w:color w:val="auto"/>
          <w:highlight w:val="none"/>
        </w:rPr>
        <w:t>★表二：展位用电及押金申报表</w:t>
      </w:r>
      <w:bookmarkEnd w:id="0"/>
      <w:bookmarkEnd w:id="1"/>
    </w:p>
    <w:p>
      <w:pPr>
        <w:pStyle w:val="14"/>
        <w:tabs>
          <w:tab w:val="left" w:pos="360"/>
        </w:tabs>
        <w:adjustRightInd w:val="0"/>
        <w:ind w:right="1266" w:rightChars="603"/>
        <w:rPr>
          <w:rStyle w:val="25"/>
          <w:rFonts w:hint="eastAsia" w:ascii="宋体" w:hAnsi="宋体" w:eastAsia="宋体" w:cs="宋体"/>
          <w:b/>
          <w:sz w:val="21"/>
          <w:szCs w:val="21"/>
          <w:shd w:val="pct10" w:color="auto" w:fill="FFFFFF"/>
        </w:rPr>
      </w:pP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展览名称：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val="en-US" w:eastAsia="zh-CN"/>
        </w:rPr>
        <w:t>2</w:t>
      </w: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016年第十三届广州国际乐器展览会</w:t>
      </w:r>
    </w:p>
    <w:p>
      <w:pPr>
        <w:pStyle w:val="11"/>
        <w:spacing w:line="288" w:lineRule="auto"/>
        <w:rPr>
          <w:rFonts w:hint="eastAsia" w:ascii="宋体" w:hAnsi="宋体" w:eastAsia="宋体" w:cs="宋体"/>
          <w:szCs w:val="21"/>
        </w:rPr>
      </w:pPr>
      <w:r>
        <w:rPr>
          <w:rStyle w:val="25"/>
          <w:rFonts w:hint="eastAsia" w:ascii="宋体" w:hAnsi="宋体" w:eastAsia="宋体" w:cs="宋体"/>
          <w:b/>
          <w:bCs/>
          <w:color w:val="000000"/>
          <w:szCs w:val="21"/>
        </w:rPr>
        <w:t>展馆、展位号：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Cs w:val="21"/>
        </w:rPr>
        <w:t>展台面积：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 xml:space="preserve"> 平方米   </w:t>
      </w:r>
    </w:p>
    <w:p>
      <w:pPr>
        <w:pStyle w:val="11"/>
        <w:spacing w:line="288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参展商：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Cs w:val="21"/>
        </w:rPr>
        <w:t>承建商</w:t>
      </w:r>
      <w:r>
        <w:rPr>
          <w:rFonts w:hint="eastAsia" w:ascii="宋体" w:hAnsi="宋体" w:eastAsia="宋体" w:cs="宋体"/>
          <w:b/>
          <w:szCs w:val="21"/>
        </w:rPr>
        <w:t>（公章）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Cs w:val="21"/>
        </w:rPr>
        <w:t xml:space="preserve">      </w:t>
      </w:r>
    </w:p>
    <w:p>
      <w:pPr>
        <w:spacing w:line="288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承建商联系人：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 xml:space="preserve"> 电话：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 xml:space="preserve">  手机：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 xml:space="preserve">   邮箱：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</w:t>
      </w:r>
    </w:p>
    <w:tbl>
      <w:tblPr>
        <w:tblStyle w:val="27"/>
        <w:tblW w:w="98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17"/>
        <w:gridCol w:w="970"/>
        <w:gridCol w:w="195"/>
        <w:gridCol w:w="960"/>
        <w:gridCol w:w="1702"/>
        <w:gridCol w:w="1276"/>
        <w:gridCol w:w="101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8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  目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费用单价(元)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 量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819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  <w:tc>
          <w:tcPr>
            <w:tcW w:w="2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1月15日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及以</w:t>
            </w:r>
            <w:r>
              <w:rPr>
                <w:rFonts w:hint="eastAsia" w:ascii="宋体" w:hAnsi="宋体" w:eastAsia="宋体" w:cs="宋体"/>
                <w:szCs w:val="21"/>
              </w:rPr>
              <w:t>前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1月1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3日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加收30%</w:t>
            </w:r>
            <w:r>
              <w:rPr>
                <w:rFonts w:hint="eastAsia" w:ascii="宋体" w:hAnsi="宋体" w:eastAsia="宋体" w:cs="宋体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4日起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加收50%</w:t>
            </w:r>
            <w:r>
              <w:rPr>
                <w:rFonts w:hint="eastAsia" w:ascii="宋体" w:hAnsi="宋体" w:eastAsia="宋体" w:cs="宋体"/>
                <w:szCs w:val="21"/>
              </w:rPr>
              <w:t>)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8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费用项目：</w:t>
            </w:r>
            <w:r>
              <w:rPr>
                <w:rFonts w:hint="eastAsia" w:ascii="宋体" w:hAnsi="宋体" w:eastAsia="宋体" w:cs="宋体"/>
                <w:szCs w:val="21"/>
              </w:rPr>
              <w:t>（以下所列费用为一个展期的费用）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单相10A/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0V(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1040.00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单相16A/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0V(3500W)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1300.00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三相10A/380V(5000W)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1690.00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1950.00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三相16A/380V(8000W)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340.00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700.00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0A/380V(10000W)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860.00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5A/380V(13000W)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600.00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3380.00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3900.00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三相3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A/380V(16000W)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3900.00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三相40A/380V(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4550.00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50.00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三相50A/380V(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5000W)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5460.00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6300.00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三相63A/380V(30000W)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6500.00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电箱移位费</w:t>
            </w:r>
          </w:p>
        </w:tc>
        <w:tc>
          <w:tcPr>
            <w:tcW w:w="1155" w:type="dxa"/>
            <w:gridSpan w:val="2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2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场地管理费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33.00每平方米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施工证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（每9平方米免费配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个）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按10元/个收费</w:t>
            </w:r>
          </w:p>
        </w:tc>
        <w:tc>
          <w:tcPr>
            <w:tcW w:w="1012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车证（</w:t>
            </w:r>
            <w:r>
              <w:rPr>
                <w:rFonts w:hint="eastAsia" w:ascii="宋体" w:hAnsi="宋体" w:eastAsia="宋体" w:cs="宋体"/>
                <w:szCs w:val="21"/>
              </w:rPr>
              <w:t>每展位免费配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按30元/个收费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3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费用合计：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8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押金项目：（经检查没有造成任何损失的，在撤展后全额退回）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一级保护电箱押金（含15米电缆）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54㎡及以下展位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55到108㎡展位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108㎡到199㎡展位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906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关于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00㎡展位及以上展位的施工押金金额请与我司联系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988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请填选(二选一):     交纳安全押金（   ）    购买展览会责任险及第三者责任险（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793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押金合计：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righ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793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总金额合计：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★注意(必读)：</w:t>
      </w:r>
    </w:p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b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1、关于押金：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  <w:lang w:eastAsia="zh-CN"/>
        </w:rPr>
        <w:t>押金包含施工押金及安全押金。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施工押金为必交项，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  <w:lang w:eastAsia="zh-CN"/>
        </w:rPr>
        <w:t>每个特装展位必须缴交。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安全押金如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  <w:lang w:eastAsia="zh-CN"/>
        </w:rPr>
        <w:t>在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已经购买该展位的《展览会责任险及第三者责任险》并提交验证后，可免交。安全押金仅为发生意外情况时，作紧急备用金使用。如所需费用（赔偿金、罚款、治疗费等）超出安全押金部分则由承建商（或参展商）承担。故为安全起见，购买展览会责任险是最佳选择。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u w:val="single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u w:val="none"/>
        </w:rPr>
        <w:t>00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㎡及以上展位必须购买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展览会责任险及第三者责任险，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施工押金金额，请联系我司咨询。</w:t>
      </w:r>
    </w:p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2、关于保险：请在领取施工证时，带备已购买的展览会责任险及第三者责任险原件以供查验，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  <w:u w:val="single"/>
        </w:rPr>
        <w:t>未能提供此文件，必须缴交安全押金后，方可办理进场施工手续。</w:t>
      </w:r>
    </w:p>
    <w:p>
      <w:pPr>
        <w:tabs>
          <w:tab w:val="left" w:pos="9240"/>
        </w:tabs>
        <w:adjustRightInd w:val="0"/>
        <w:snapToGrid w:val="0"/>
        <w:spacing w:line="312" w:lineRule="auto"/>
        <w:ind w:right="-21" w:rightChars="-1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3、为安全起见请勿在照明电路接入动力负载。否则所产生的不良后果及相关责任由参展商负全责。 建议展商申请专用的动力电路接入动力负载。</w:t>
      </w:r>
    </w:p>
    <w:p>
      <w:pPr>
        <w:spacing w:line="312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4、关于展位用电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费用含：电费（整个展期）、电箱租金、15米电缆费、辅料及人工费，如使用电缆长度超出15米，另行加收电缆租金（63A以下:25元/米；63A-100A：35元/米；150A：50元/米；200A：60元/米；250A：80元/米；300A及以上：100元/米）。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承建商须自行准备二级保护电箱接入。</w:t>
      </w: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5、现场电箱移位、变换、取消等动作须收取移位费。</w:t>
      </w:r>
    </w:p>
    <w:p>
      <w:pPr>
        <w:adjustRightInd w:val="0"/>
        <w:snapToGrid w:val="0"/>
        <w:spacing w:line="312" w:lineRule="auto"/>
        <w:ind w:right="-21" w:rightChars="-1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6、如需租用24小时用电电箱至少须进场前15天申报，批准后，按相应用电费用收费标准乘以3计收用电费用。</w:t>
      </w: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  <w:bookmarkStart w:id="3" w:name="_GoBack"/>
      <w:bookmarkEnd w:id="3"/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表四：展位用电安全承诺书</w:t>
      </w:r>
    </w:p>
    <w:p>
      <w:pPr>
        <w:pStyle w:val="14"/>
        <w:tabs>
          <w:tab w:val="left" w:pos="360"/>
        </w:tabs>
        <w:adjustRightInd w:val="0"/>
        <w:ind w:right="1266" w:rightChars="603"/>
        <w:rPr>
          <w:rStyle w:val="25"/>
          <w:rFonts w:hint="eastAsia" w:ascii="宋体" w:hAnsi="宋体" w:eastAsia="宋体" w:cs="宋体"/>
          <w:b/>
          <w:sz w:val="21"/>
          <w:szCs w:val="21"/>
          <w:shd w:val="pct10" w:color="auto" w:fill="FFFFFF"/>
        </w:rPr>
      </w:pP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展览名称：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val="en-US" w:eastAsia="zh-CN"/>
        </w:rPr>
        <w:t>2</w:t>
      </w: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016年第十三届广州国际乐器展览会</w:t>
      </w: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Cs/>
          <w:color w:val="000000"/>
          <w:sz w:val="21"/>
          <w:szCs w:val="21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展位用电安全承诺书</w:t>
      </w:r>
    </w:p>
    <w:p>
      <w:pPr>
        <w:tabs>
          <w:tab w:val="center" w:pos="4819"/>
          <w:tab w:val="left" w:pos="7110"/>
        </w:tabs>
        <w:spacing w:line="360" w:lineRule="auto"/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配合中国对外贸易中心（集团）（以下简称“展馆方”）做好中国进出口商品交易会展馆展馆展览展位安全用电管理工作，明确责任、规范管理、确保安全，营造安全可靠的展览环境，根据《中国进出口商品交易会展馆展馆安全用电管理规定》（以下简称《规定》），本单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Cs w:val="21"/>
        </w:rPr>
        <w:t>作为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Cs w:val="21"/>
        </w:rPr>
        <w:t>（展览会）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（展位号：      ）的使用单位，与该展位施工承建商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Cs w:val="21"/>
        </w:rPr>
        <w:t>特此承诺：</w:t>
      </w: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一、严格遵守《规定》，对筹撤展及开展期间因</w:t>
      </w:r>
      <w:r>
        <w:rPr>
          <w:rFonts w:hint="eastAsia" w:ascii="宋体" w:hAnsi="宋体" w:eastAsia="宋体" w:cs="宋体"/>
          <w:szCs w:val="21"/>
          <w:lang w:eastAsia="zh-CN"/>
        </w:rPr>
        <w:t>电气</w:t>
      </w:r>
      <w:r>
        <w:rPr>
          <w:rFonts w:hint="eastAsia" w:ascii="宋体" w:hAnsi="宋体" w:eastAsia="宋体" w:cs="宋体"/>
          <w:szCs w:val="21"/>
        </w:rPr>
        <w:t>违章安装或违章用电所引起的一切后果负直接责任；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承担相应的经济和法律责任。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二、指定专人负责本展位在展览筹撤展及开展期间的用电安全保障，做好筹撤展及展出期间的现场值班维护，及时消除用电安全隐患，确保展位安全。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三、服从主场承建商及展馆方有关部门的监督管理，切实落实用电安全和整改的措施。 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本承诺书一式叁份，展馆方执两份、主场承建商执一份，自签字并加盖公章之日起生效。本承诺书是特装申报的必要附件。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参展商：                                 承建商：</w:t>
      </w:r>
    </w:p>
    <w:p>
      <w:pPr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（公章）                                （公章）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法定代表人或安全责任人（签名）：         法定代表人或安全责任人（签名）：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现场安全责任人或现场电工：               现场安全责任人或现场电工： 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联系电话：                               联系电话：  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日期：    年   月   日                   日期：    年   月   日</w:t>
      </w: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请将上述表格填好，并发送到对应展馆的电子邮箱</w:t>
      </w: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jc w:val="both"/>
        <w:rPr>
          <w:rStyle w:val="42"/>
          <w:rFonts w:hint="eastAsia" w:ascii="宋体" w:hAnsi="宋体" w:eastAsia="宋体" w:cs="宋体"/>
          <w:color w:val="FFFFFF"/>
          <w:highlight w:val="darkGreen"/>
        </w:rPr>
      </w:pPr>
    </w:p>
    <w:p>
      <w:pPr>
        <w:adjustRightInd w:val="0"/>
        <w:snapToGrid w:val="0"/>
        <w:spacing w:line="360" w:lineRule="auto"/>
        <w:ind w:right="277" w:rightChars="132"/>
        <w:rPr>
          <w:rFonts w:hint="eastAsia" w:ascii="宋体" w:hAnsi="宋体" w:eastAsia="宋体" w:cs="宋体"/>
          <w:szCs w:val="21"/>
        </w:rPr>
      </w:pPr>
    </w:p>
    <w:tbl>
      <w:tblPr>
        <w:tblStyle w:val="27"/>
        <w:tblW w:w="7264" w:type="dxa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37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展馆号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4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9.3,10.3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cs="宋体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0-83550601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M1@d-make.com.cn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74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11.3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cs="宋体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0-83560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</w:t>
            </w:r>
            <w:r>
              <w:rPr>
                <w:rFonts w:hint="eastAsia" w:ascii="宋体" w:hAnsi="宋体" w:cs="宋体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@d-make.com.cn</w:t>
            </w:r>
          </w:p>
        </w:tc>
      </w:tr>
    </w:tbl>
    <w:p>
      <w:pPr>
        <w:adjustRightInd w:val="0"/>
        <w:snapToGrid w:val="0"/>
        <w:spacing w:line="360" w:lineRule="auto"/>
        <w:ind w:right="277" w:rightChars="132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ind w:right="277" w:rightChars="132"/>
        <w:rPr>
          <w:rFonts w:hint="eastAsia" w:ascii="宋体" w:hAnsi="宋体" w:eastAsia="宋体" w:cs="宋体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Style w:val="25"/>
          <w:rFonts w:hint="eastAsia" w:ascii="宋体" w:hAnsi="宋体" w:eastAsia="宋体" w:cs="宋体"/>
          <w:color w:val="000000"/>
          <w:sz w:val="21"/>
          <w:szCs w:val="21"/>
        </w:rPr>
        <w:br w:type="page"/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2" w:name="_Toc272309454"/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highlight w:val="none"/>
        </w:rPr>
        <w:t>★表二：展位</w:t>
      </w:r>
      <w:r>
        <w:rPr>
          <w:rFonts w:hint="eastAsia" w:ascii="宋体" w:hAnsi="宋体" w:cs="宋体"/>
          <w:color w:val="auto"/>
          <w:highlight w:val="none"/>
          <w:lang w:eastAsia="zh-CN"/>
        </w:rPr>
        <w:t>用电安全承诺书</w:t>
      </w:r>
    </w:p>
    <w:p>
      <w:pPr>
        <w:spacing w:line="480" w:lineRule="auto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sz w:val="32"/>
          <w:szCs w:val="32"/>
        </w:rPr>
        <w:t>展位用电安全承诺书</w:t>
      </w:r>
    </w:p>
    <w:p>
      <w:pPr>
        <w:tabs>
          <w:tab w:val="center" w:pos="4819"/>
          <w:tab w:val="left" w:pos="7110"/>
        </w:tabs>
        <w:spacing w:line="360" w:lineRule="auto"/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配合中国对外贸易中心（集团）（以下简称“展馆方”）做好中国进出口商品交易会展馆展馆展览展位安全用电管理工作，明确责任、规范管理、确保安全，营造安全可靠的展览环境，根据《中国进出口商品交易会展馆展馆安全用电管理规定》（以下简称《规定》），本单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Cs w:val="21"/>
        </w:rPr>
        <w:t>作为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Cs w:val="21"/>
        </w:rPr>
        <w:t>（展览会）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（展位号：      ）的使用单位，与该展位施工承建商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Cs w:val="21"/>
        </w:rPr>
        <w:t>特此承诺：</w:t>
      </w: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一、严格遵守《规定》，对筹撤展及开展期间因</w:t>
      </w:r>
      <w:r>
        <w:rPr>
          <w:rFonts w:hint="eastAsia" w:ascii="宋体" w:hAnsi="宋体" w:eastAsia="宋体" w:cs="宋体"/>
          <w:szCs w:val="21"/>
          <w:lang w:eastAsia="zh-CN"/>
        </w:rPr>
        <w:t>电气</w:t>
      </w:r>
      <w:r>
        <w:rPr>
          <w:rFonts w:hint="eastAsia" w:ascii="宋体" w:hAnsi="宋体" w:eastAsia="宋体" w:cs="宋体"/>
          <w:szCs w:val="21"/>
        </w:rPr>
        <w:t>违章安装或违章用电所引起的一切后果负直接责任；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承担相应的经济和法律责任。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二、指定专人负责本展位在展览筹撤展及开展期间的用电安全保障，做好筹撤展及展出期间的现场值班维护，及时消除用电安全隐患，确保展位安全。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三、服从主场承建商及展馆方有关部门的监督管理，切实落实用电安全和整改的措施。 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本承诺书一式叁份，展馆方执两份、主场承建商执一份，自签字并加盖公章之日起生效。本承诺书是特装申报的必要附件。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参展商：                                 承建商：</w:t>
      </w:r>
    </w:p>
    <w:p>
      <w:pPr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（公章）                                （公章）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法定代表人或安全责任人（签名）：         法定代表人或安全责任人（签名）：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现场安全责任人或现场电工：               现场安全责任人或现场电工： 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联系电话：                               联系电话：  </w:t>
      </w:r>
    </w:p>
    <w:p>
      <w:pPr>
        <w:adjustRightInd w:val="0"/>
        <w:snapToGrid w:val="0"/>
        <w:spacing w:line="360" w:lineRule="auto"/>
        <w:ind w:right="277" w:rightChars="132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日期：    年   月   日                   日期：    年   月   日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bookmarkEnd w:id="2"/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567" w:left="1134" w:header="227" w:footer="454" w:gutter="0"/>
      <w:pgNumType w:start="1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经典粗黑简">
    <w:altName w:val="黑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tabs>
        <w:tab w:val="left" w:pos="4000"/>
        <w:tab w:val="right" w:pos="9638"/>
      </w:tabs>
      <w:jc w:val="right"/>
    </w:pPr>
    <w:r>
      <w:rPr>
        <w:rFonts w:hint="eastAsia"/>
      </w:rPr>
      <w:t>广州顶美展览工程有限公司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tabs>
        <w:tab w:val="left" w:pos="8254"/>
        <w:tab w:val="clear" w:pos="4153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jc w:val="right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 </w:t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jc w:val="right"/>
    </w:pPr>
    <w:r>
      <w:pict>
        <v:shape id="图片 32" o:spid="_x0000_s4099" o:spt="75" type="#_x0000_t75" style="position:absolute;left:0pt;margin-left:1pt;margin-top:-8.85pt;height:36pt;width:62.4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88" w:lineRule="auto"/>
      <w:jc w:val="right"/>
      <w:rPr>
        <w:rFonts w:ascii="宋体" w:hAnsi="宋体" w:cs="Arial"/>
        <w:bCs/>
        <w:sz w:val="18"/>
        <w:szCs w:val="18"/>
      </w:rPr>
    </w:pPr>
    <w:r>
      <w:rPr>
        <w:rFonts w:ascii="宋体" w:hAnsi="宋体" w:cs="Arial"/>
        <w:bCs/>
        <w:sz w:val="18"/>
        <w:szCs w:val="18"/>
      </w:rPr>
      <w:pict>
        <v:shape id="图片 63" o:spid="_x0000_s4100" o:spt="75" type="#_x0000_t75" style="position:absolute;left:0pt;margin-left:1.6pt;margin-top:1.55pt;height:30.7pt;width:80.0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music logo"/>
          <o:lock v:ext="edit" aspectratio="t"/>
        </v:shape>
      </w:pict>
    </w:r>
    <w:r>
      <w:rPr>
        <w:rFonts w:hint="eastAsia" w:ascii="宋体" w:hAnsi="宋体" w:cs="Arial"/>
        <w:bCs/>
        <w:sz w:val="18"/>
        <w:szCs w:val="18"/>
      </w:rPr>
      <w:t xml:space="preserve">                                      </w:t>
    </w:r>
  </w:p>
  <w:p>
    <w:pPr>
      <w:pBdr>
        <w:bottom w:val="single" w:color="969696" w:sz="4" w:space="0"/>
      </w:pBdr>
      <w:spacing w:line="288" w:lineRule="auto"/>
      <w:jc w:val="right"/>
    </w:pPr>
    <w:r>
      <w:rPr>
        <w:rStyle w:val="33"/>
        <w:rFonts w:hint="eastAsia" w:ascii="宋体" w:hAnsi="宋体" w:cs="Arial"/>
        <w:bCs/>
        <w:color w:val="auto"/>
        <w:sz w:val="18"/>
        <w:szCs w:val="18"/>
        <w:lang w:eastAsia="zh-CN"/>
      </w:rPr>
      <w:t>4</w:t>
    </w:r>
    <w:r>
      <w:rPr>
        <w:rStyle w:val="33"/>
        <w:rFonts w:hint="eastAsia" w:ascii="宋体" w:hAnsi="宋体" w:cs="Arial"/>
        <w:bCs/>
        <w:color w:val="auto"/>
        <w:sz w:val="18"/>
        <w:szCs w:val="18"/>
      </w:rPr>
      <w:t>016年第十</w:t>
    </w:r>
    <w:r>
      <w:rPr>
        <w:rStyle w:val="33"/>
        <w:rFonts w:hint="eastAsia" w:ascii="宋体" w:hAnsi="宋体" w:cs="Arial"/>
        <w:bCs/>
        <w:color w:val="auto"/>
        <w:sz w:val="18"/>
        <w:szCs w:val="18"/>
        <w:lang w:eastAsia="zh-CN"/>
      </w:rPr>
      <w:t>三</w:t>
    </w:r>
    <w:r>
      <w:rPr>
        <w:rStyle w:val="33"/>
        <w:rFonts w:hint="eastAsia" w:ascii="宋体" w:hAnsi="宋体" w:cs="Arial"/>
        <w:bCs/>
        <w:color w:val="auto"/>
        <w:sz w:val="18"/>
        <w:szCs w:val="18"/>
      </w:rPr>
      <w:t>届广州国际乐器展览会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pBdr>
        <w:bottom w:val="single" w:color="969696" w:sz="4" w:space="0"/>
      </w:pBdr>
      <w:spacing w:line="312" w:lineRule="auto"/>
      <w:jc w:val="right"/>
    </w:pPr>
    <w:r>
      <w:pict>
        <v:shape id="_x0000_s4097" o:spid="_x0000_s4097" o:spt="75" type="#_x0000_t75" style="position:absolute;left:0pt;margin-left:-0.5pt;margin-top:1.5pt;height:36pt;width:62.4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  <w:p>
    <w:pPr>
      <w:pStyle w:val="15"/>
      <w:spacing w:line="312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800124">
    <w:nsid w:val="609B727C"/>
    <w:multiLevelType w:val="multilevel"/>
    <w:tmpl w:val="609B727C"/>
    <w:lvl w:ilvl="0" w:tentative="1">
      <w:start w:val="1"/>
      <w:numFmt w:val="decimal"/>
      <w:pStyle w:val="3"/>
      <w:lvlText w:val="%1."/>
      <w:lvlJc w:val="left"/>
      <w:pPr>
        <w:ind w:left="562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50951394">
    <w:nsid w:val="6E5346E2"/>
    <w:multiLevelType w:val="singleLevel"/>
    <w:tmpl w:val="6E5346E2"/>
    <w:lvl w:ilvl="0" w:tentative="1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</w:abstractNum>
  <w:abstractNum w:abstractNumId="1767388220">
    <w:nsid w:val="6958343C"/>
    <w:multiLevelType w:val="multilevel"/>
    <w:tmpl w:val="6958343C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88032504">
    <w:nsid w:val="5EA773F8"/>
    <w:multiLevelType w:val="multilevel"/>
    <w:tmpl w:val="5EA773F8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850951394"/>
  </w:num>
  <w:num w:numId="2">
    <w:abstractNumId w:val="1620800124"/>
  </w:num>
  <w:num w:numId="3">
    <w:abstractNumId w:val="1767388220"/>
  </w:num>
  <w:num w:numId="4">
    <w:abstractNumId w:val="1588032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A59"/>
    <w:rsid w:val="00023052"/>
    <w:rsid w:val="00172A27"/>
    <w:rsid w:val="00261AE7"/>
    <w:rsid w:val="003A4281"/>
    <w:rsid w:val="00520CDD"/>
    <w:rsid w:val="00672CB4"/>
    <w:rsid w:val="00971AD0"/>
    <w:rsid w:val="00CB71E6"/>
    <w:rsid w:val="00E37EEB"/>
    <w:rsid w:val="00FB1731"/>
    <w:rsid w:val="011149CC"/>
    <w:rsid w:val="01263EF6"/>
    <w:rsid w:val="02105388"/>
    <w:rsid w:val="02A276E1"/>
    <w:rsid w:val="04AC64CA"/>
    <w:rsid w:val="0BAB6BCF"/>
    <w:rsid w:val="0C26247C"/>
    <w:rsid w:val="0C8A25A6"/>
    <w:rsid w:val="0CB26667"/>
    <w:rsid w:val="0DD237BC"/>
    <w:rsid w:val="0E6F10BC"/>
    <w:rsid w:val="0EEB4F79"/>
    <w:rsid w:val="11DA2A7B"/>
    <w:rsid w:val="11F86334"/>
    <w:rsid w:val="14876FC1"/>
    <w:rsid w:val="15E47979"/>
    <w:rsid w:val="15E63EA6"/>
    <w:rsid w:val="166D1D66"/>
    <w:rsid w:val="16FC5FBC"/>
    <w:rsid w:val="17766630"/>
    <w:rsid w:val="183D2FD1"/>
    <w:rsid w:val="18687698"/>
    <w:rsid w:val="1AC55479"/>
    <w:rsid w:val="1B916EED"/>
    <w:rsid w:val="1DBD26D8"/>
    <w:rsid w:val="1F5E4382"/>
    <w:rsid w:val="20D94EF4"/>
    <w:rsid w:val="215D18CA"/>
    <w:rsid w:val="22176DF4"/>
    <w:rsid w:val="248D0BF1"/>
    <w:rsid w:val="250659E4"/>
    <w:rsid w:val="255D0709"/>
    <w:rsid w:val="258E03AA"/>
    <w:rsid w:val="2671641F"/>
    <w:rsid w:val="268705C2"/>
    <w:rsid w:val="27BA5FFB"/>
    <w:rsid w:val="28030DB3"/>
    <w:rsid w:val="29621FF4"/>
    <w:rsid w:val="2A7962BE"/>
    <w:rsid w:val="2B28065B"/>
    <w:rsid w:val="2B505F9D"/>
    <w:rsid w:val="2BC01AD4"/>
    <w:rsid w:val="2FBE2364"/>
    <w:rsid w:val="2FBF4562"/>
    <w:rsid w:val="312B28BA"/>
    <w:rsid w:val="32902857"/>
    <w:rsid w:val="341B3BE6"/>
    <w:rsid w:val="34F315EC"/>
    <w:rsid w:val="35FB7C20"/>
    <w:rsid w:val="363C0689"/>
    <w:rsid w:val="389D77B9"/>
    <w:rsid w:val="3C511CEF"/>
    <w:rsid w:val="3D0B54B4"/>
    <w:rsid w:val="3DDC4637"/>
    <w:rsid w:val="3EE811C2"/>
    <w:rsid w:val="3FDD0279"/>
    <w:rsid w:val="40D62F6B"/>
    <w:rsid w:val="416D21E5"/>
    <w:rsid w:val="45645346"/>
    <w:rsid w:val="466F0D05"/>
    <w:rsid w:val="467F5A35"/>
    <w:rsid w:val="46E147D5"/>
    <w:rsid w:val="47AE3F29"/>
    <w:rsid w:val="49124311"/>
    <w:rsid w:val="4F691C56"/>
    <w:rsid w:val="51587F2C"/>
    <w:rsid w:val="52394ADB"/>
    <w:rsid w:val="5393682D"/>
    <w:rsid w:val="54197CCD"/>
    <w:rsid w:val="567B4CA8"/>
    <w:rsid w:val="56B20949"/>
    <w:rsid w:val="57D65228"/>
    <w:rsid w:val="58614E0C"/>
    <w:rsid w:val="58A545FC"/>
    <w:rsid w:val="593A1379"/>
    <w:rsid w:val="594F59D6"/>
    <w:rsid w:val="59517F98"/>
    <w:rsid w:val="5BA72A83"/>
    <w:rsid w:val="5CC672FB"/>
    <w:rsid w:val="5DF410AB"/>
    <w:rsid w:val="5EC2767A"/>
    <w:rsid w:val="601C2B39"/>
    <w:rsid w:val="60960B55"/>
    <w:rsid w:val="618A084E"/>
    <w:rsid w:val="62AC5B4B"/>
    <w:rsid w:val="63F53163"/>
    <w:rsid w:val="647E786B"/>
    <w:rsid w:val="648D60DB"/>
    <w:rsid w:val="6544408E"/>
    <w:rsid w:val="65A0059B"/>
    <w:rsid w:val="673D63D8"/>
    <w:rsid w:val="6A2F4FBA"/>
    <w:rsid w:val="6A3C4858"/>
    <w:rsid w:val="6B4A6F94"/>
    <w:rsid w:val="6CC46801"/>
    <w:rsid w:val="6CFE78DF"/>
    <w:rsid w:val="6E200CBB"/>
    <w:rsid w:val="6FE7619D"/>
    <w:rsid w:val="703140AD"/>
    <w:rsid w:val="71CB7CC1"/>
    <w:rsid w:val="72EE6E33"/>
    <w:rsid w:val="762116DB"/>
    <w:rsid w:val="7652572E"/>
    <w:rsid w:val="77106DE5"/>
    <w:rsid w:val="79352EE7"/>
    <w:rsid w:val="7C6A62AD"/>
    <w:rsid w:val="7C8C7AE7"/>
    <w:rsid w:val="7CF9442E"/>
    <w:rsid w:val="7E813419"/>
    <w:rsid w:val="7FB9699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tabs>
        <w:tab w:val="left" w:pos="0"/>
      </w:tabs>
      <w:snapToGrid w:val="0"/>
      <w:outlineLvl w:val="0"/>
    </w:pPr>
    <w:rPr>
      <w:rFonts w:ascii="Arial" w:hAnsi="Arial" w:eastAsia="黑体"/>
      <w:b/>
      <w:color w:val="FFFFFF"/>
      <w:kern w:val="0"/>
      <w:sz w:val="32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24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Body Text Indent"/>
    <w:basedOn w:val="1"/>
    <w:qFormat/>
    <w:uiPriority w:val="0"/>
    <w:pPr>
      <w:snapToGrid w:val="0"/>
      <w:ind w:right="26"/>
    </w:pPr>
    <w:rPr>
      <w:sz w:val="28"/>
    </w:rPr>
  </w:style>
  <w:style w:type="paragraph" w:styleId="7">
    <w:name w:val="Block Text"/>
    <w:basedOn w:val="1"/>
    <w:qFormat/>
    <w:uiPriority w:val="0"/>
    <w:pPr>
      <w:ind w:left="1079" w:leftChars="514" w:right="1266" w:rightChars="603"/>
    </w:pPr>
    <w:rPr>
      <w:rFonts w:ascii="Arial" w:hAnsi="Arial" w:eastAsia="幼圆" w:cs="Arial"/>
      <w:szCs w:val="24"/>
    </w:rPr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8"/>
    <w:basedOn w:val="1"/>
    <w:next w:val="1"/>
    <w:qFormat/>
    <w:uiPriority w:val="0"/>
    <w:pPr>
      <w:ind w:left="2940" w:leftChars="1400"/>
    </w:pPr>
  </w:style>
  <w:style w:type="paragraph" w:styleId="11">
    <w:name w:val="Date"/>
    <w:basedOn w:val="1"/>
    <w:next w:val="1"/>
    <w:link w:val="41"/>
    <w:qFormat/>
    <w:uiPriority w:val="0"/>
    <w:rPr>
      <w:rFonts w:ascii="Arial" w:hAnsi="Arial" w:eastAsia="幼圆"/>
    </w:rPr>
  </w:style>
  <w:style w:type="paragraph" w:styleId="12">
    <w:name w:val="Body Text Indent 2"/>
    <w:basedOn w:val="1"/>
    <w:link w:val="34"/>
    <w:qFormat/>
    <w:uiPriority w:val="0"/>
    <w:pPr>
      <w:spacing w:after="120" w:line="480" w:lineRule="auto"/>
      <w:ind w:left="420" w:leftChars="200"/>
    </w:p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link w:val="3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link w:val="43"/>
    <w:qFormat/>
    <w:uiPriority w:val="39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Subtitle"/>
    <w:basedOn w:val="1"/>
    <w:next w:val="1"/>
    <w:link w:val="4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toc 9"/>
    <w:basedOn w:val="1"/>
    <w:next w:val="1"/>
    <w:qFormat/>
    <w:uiPriority w:val="0"/>
    <w:pPr>
      <w:ind w:left="3360" w:leftChars="16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3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5">
    <w:name w:val="page number"/>
    <w:basedOn w:val="24"/>
    <w:qFormat/>
    <w:uiPriority w:val="0"/>
  </w:style>
  <w:style w:type="character" w:styleId="26">
    <w:name w:val="Hyperlink"/>
    <w:qFormat/>
    <w:uiPriority w:val="99"/>
    <w:rPr>
      <w:color w:val="0000FF"/>
      <w:u w:val="single"/>
    </w:rPr>
  </w:style>
  <w:style w:type="table" w:styleId="28">
    <w:name w:val="Table Grid"/>
    <w:basedOn w:val="2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30">
    <w:name w:val="TOC 标题1"/>
    <w:basedOn w:val="2"/>
    <w:next w:val="1"/>
    <w:unhideWhenUsed/>
    <w:qFormat/>
    <w:uiPriority w:val="39"/>
    <w:pPr>
      <w:keepLines/>
      <w:widowControl/>
      <w:numPr>
        <w:numId w:val="0"/>
      </w:numPr>
      <w:tabs>
        <w:tab w:val="clear" w:pos="0"/>
      </w:tabs>
      <w:snapToGrid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sz w:val="28"/>
      <w:szCs w:val="28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paragraph" w:customStyle="1" w:styleId="32">
    <w:name w:val="_Style 31"/>
    <w:basedOn w:val="1"/>
    <w:qFormat/>
    <w:uiPriority w:val="34"/>
    <w:pPr>
      <w:ind w:firstLine="420" w:firstLineChars="200"/>
    </w:pPr>
  </w:style>
  <w:style w:type="character" w:customStyle="1" w:styleId="33">
    <w:name w:val="b031"/>
    <w:qFormat/>
    <w:uiPriority w:val="0"/>
    <w:rPr>
      <w:color w:val="7D0000"/>
      <w:sz w:val="20"/>
      <w:szCs w:val="20"/>
    </w:rPr>
  </w:style>
  <w:style w:type="character" w:customStyle="1" w:styleId="34">
    <w:name w:val="正文文本缩进 2 Char"/>
    <w:link w:val="12"/>
    <w:qFormat/>
    <w:uiPriority w:val="0"/>
    <w:rPr>
      <w:kern w:val="2"/>
      <w:sz w:val="21"/>
    </w:rPr>
  </w:style>
  <w:style w:type="character" w:customStyle="1" w:styleId="35">
    <w:name w:val="标题 2 Char"/>
    <w:link w:val="3"/>
    <w:qFormat/>
    <w:uiPriority w:val="0"/>
    <w:rPr>
      <w:rFonts w:ascii="Cambria" w:hAnsi="Cambria" w:eastAsia="宋体"/>
      <w:b/>
      <w:bCs/>
      <w:kern w:val="2"/>
      <w:sz w:val="32"/>
      <w:szCs w:val="32"/>
    </w:rPr>
  </w:style>
  <w:style w:type="character" w:customStyle="1" w:styleId="36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7">
    <w:name w:val="批注框文本 Char"/>
    <w:link w:val="13"/>
    <w:qFormat/>
    <w:uiPriority w:val="0"/>
    <w:rPr>
      <w:kern w:val="2"/>
      <w:sz w:val="18"/>
      <w:szCs w:val="18"/>
    </w:rPr>
  </w:style>
  <w:style w:type="character" w:customStyle="1" w:styleId="38">
    <w:name w:val="标题 Char"/>
    <w:link w:val="23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9">
    <w:name w:val="页脚 Char"/>
    <w:link w:val="14"/>
    <w:qFormat/>
    <w:uiPriority w:val="0"/>
    <w:rPr>
      <w:kern w:val="2"/>
      <w:sz w:val="18"/>
      <w:szCs w:val="18"/>
    </w:rPr>
  </w:style>
  <w:style w:type="character" w:customStyle="1" w:styleId="40">
    <w:name w:val="副标题 Char"/>
    <w:link w:val="1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日期 Char"/>
    <w:link w:val="11"/>
    <w:qFormat/>
    <w:uiPriority w:val="0"/>
    <w:rPr>
      <w:rFonts w:ascii="Arial" w:hAnsi="Arial" w:eastAsia="幼圆"/>
      <w:kern w:val="2"/>
      <w:sz w:val="21"/>
    </w:rPr>
  </w:style>
  <w:style w:type="character" w:customStyle="1" w:styleId="42">
    <w:name w:val="标题 3 Char"/>
    <w:link w:val="4"/>
    <w:qFormat/>
    <w:uiPriority w:val="0"/>
    <w:rPr>
      <w:rFonts w:eastAsia="宋体"/>
      <w:b/>
      <w:bCs/>
      <w:color w:val="auto"/>
      <w:sz w:val="32"/>
      <w:szCs w:val="32"/>
    </w:rPr>
  </w:style>
  <w:style w:type="character" w:customStyle="1" w:styleId="43">
    <w:name w:val="目录 1 Char"/>
    <w:link w:val="16"/>
    <w:qFormat/>
    <w:uiPriority w:val="39"/>
  </w:style>
  <w:style w:type="character" w:customStyle="1" w:styleId="44">
    <w:name w:val="标题 1 Char"/>
    <w:link w:val="2"/>
    <w:qFormat/>
    <w:uiPriority w:val="0"/>
    <w:rPr>
      <w:rFonts w:ascii="Arial" w:hAnsi="Arial" w:eastAsia="黑体"/>
      <w:b/>
      <w:color w:val="FFFFFF"/>
      <w:sz w:val="32"/>
    </w:rPr>
  </w:style>
  <w:style w:type="paragraph" w:customStyle="1" w:styleId="45">
    <w:name w:val="_Style 2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20138</Words>
  <Characters>22013</Characters>
  <Lines>192</Lines>
  <Paragraphs>54</Paragraphs>
  <ScaleCrop>false</ScaleCrop>
  <LinksUpToDate>false</LinksUpToDate>
  <CharactersWithSpaces>27052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2014-10-08T03:34:00Z</dcterms:created>
  <dc:creator>vicky</dc:creator>
  <cp:lastModifiedBy>dmake001</cp:lastModifiedBy>
  <cp:lastPrinted>2015-12-03T08:08:00Z</cp:lastPrinted>
  <dcterms:modified xsi:type="dcterms:W3CDTF">2015-12-11T08:01:12Z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